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DDAB8" w14:textId="008CACEC" w:rsidR="000829A2" w:rsidRPr="00670958" w:rsidRDefault="000829A2"/>
    <w:tbl>
      <w:tblPr>
        <w:tblStyle w:val="TableGrid"/>
        <w:tblW w:w="0" w:type="auto"/>
        <w:tblLook w:val="04A0" w:firstRow="1" w:lastRow="0" w:firstColumn="1" w:lastColumn="0" w:noHBand="0" w:noVBand="1"/>
      </w:tblPr>
      <w:tblGrid>
        <w:gridCol w:w="9350"/>
      </w:tblGrid>
      <w:tr w:rsidR="00670958" w:rsidRPr="00670958" w14:paraId="7F8387E9" w14:textId="77777777" w:rsidTr="00670958">
        <w:tc>
          <w:tcPr>
            <w:tcW w:w="9350" w:type="dxa"/>
          </w:tcPr>
          <w:p w14:paraId="7E077795" w14:textId="3786C498" w:rsidR="00670958" w:rsidRPr="00670958" w:rsidRDefault="00670958">
            <w:r w:rsidRPr="00670958">
              <w:rPr>
                <w:b/>
                <w:bCs/>
              </w:rPr>
              <w:t>Name</w:t>
            </w:r>
            <w:r w:rsidRPr="00670958">
              <w:t>:</w:t>
            </w:r>
          </w:p>
        </w:tc>
      </w:tr>
      <w:tr w:rsidR="00670958" w:rsidRPr="00670958" w14:paraId="0921E484" w14:textId="77777777" w:rsidTr="00670958">
        <w:tc>
          <w:tcPr>
            <w:tcW w:w="9350" w:type="dxa"/>
          </w:tcPr>
          <w:p w14:paraId="7401EE5A" w14:textId="361A69E4" w:rsidR="00670958" w:rsidRPr="00670958" w:rsidRDefault="00670958">
            <w:r w:rsidRPr="00670958">
              <w:t>Audre Chu</w:t>
            </w:r>
          </w:p>
        </w:tc>
      </w:tr>
      <w:tr w:rsidR="00670958" w:rsidRPr="00670958" w14:paraId="149D8653" w14:textId="77777777" w:rsidTr="00670958">
        <w:tc>
          <w:tcPr>
            <w:tcW w:w="9350" w:type="dxa"/>
          </w:tcPr>
          <w:p w14:paraId="74484C21" w14:textId="73B7697B" w:rsidR="00670958" w:rsidRPr="00670958" w:rsidRDefault="00670958">
            <w:r w:rsidRPr="00670958">
              <w:rPr>
                <w:b/>
                <w:bCs/>
              </w:rPr>
              <w:t>Group</w:t>
            </w:r>
            <w:r w:rsidRPr="00670958">
              <w:t>:</w:t>
            </w:r>
          </w:p>
        </w:tc>
      </w:tr>
      <w:tr w:rsidR="00670958" w:rsidRPr="00670958" w14:paraId="2836AF92" w14:textId="77777777" w:rsidTr="00670958">
        <w:tc>
          <w:tcPr>
            <w:tcW w:w="9350" w:type="dxa"/>
          </w:tcPr>
          <w:p w14:paraId="7A36ED33" w14:textId="19FB85CE" w:rsidR="00670958" w:rsidRPr="00670958" w:rsidRDefault="00670958">
            <w:r w:rsidRPr="00670958">
              <w:t>?????????</w:t>
            </w:r>
          </w:p>
        </w:tc>
      </w:tr>
      <w:tr w:rsidR="00670958" w:rsidRPr="00670958" w14:paraId="1E71261B" w14:textId="77777777" w:rsidTr="00670958">
        <w:tc>
          <w:tcPr>
            <w:tcW w:w="9350" w:type="dxa"/>
          </w:tcPr>
          <w:p w14:paraId="54FA3932" w14:textId="552C5804" w:rsidR="00670958" w:rsidRPr="00670958" w:rsidRDefault="00670958">
            <w:r w:rsidRPr="00670958">
              <w:rPr>
                <w:b/>
                <w:bCs/>
              </w:rPr>
              <w:t>Pathology Question:</w:t>
            </w:r>
          </w:p>
        </w:tc>
      </w:tr>
      <w:tr w:rsidR="00B107E9" w:rsidRPr="00670958" w14:paraId="066ED82F" w14:textId="77777777" w:rsidTr="00670958">
        <w:tc>
          <w:tcPr>
            <w:tcW w:w="9350" w:type="dxa"/>
          </w:tcPr>
          <w:p w14:paraId="2664DC94" w14:textId="350A366A" w:rsidR="00B107E9" w:rsidRPr="00670958" w:rsidRDefault="00B107E9" w:rsidP="00B107E9">
            <w:pPr>
              <w:rPr>
                <w:b/>
                <w:bCs/>
              </w:rPr>
            </w:pPr>
            <w:r w:rsidRPr="00670958">
              <w:t>What is the etiology and treatment of medication-induced xerostomia?</w:t>
            </w:r>
          </w:p>
        </w:tc>
      </w:tr>
      <w:tr w:rsidR="00B107E9" w:rsidRPr="00670958" w14:paraId="4606388B" w14:textId="77777777" w:rsidTr="00670958">
        <w:tc>
          <w:tcPr>
            <w:tcW w:w="9350" w:type="dxa"/>
          </w:tcPr>
          <w:p w14:paraId="554EAB15" w14:textId="7FC79DDB" w:rsidR="00B107E9" w:rsidRPr="00B107E9" w:rsidRDefault="00B107E9" w:rsidP="00B107E9">
            <w:pPr>
              <w:rPr>
                <w:b/>
                <w:bCs/>
              </w:rPr>
            </w:pPr>
            <w:r w:rsidRPr="00B107E9">
              <w:rPr>
                <w:b/>
                <w:bCs/>
              </w:rPr>
              <w:t>Report:</w:t>
            </w:r>
          </w:p>
        </w:tc>
      </w:tr>
      <w:tr w:rsidR="00B107E9" w:rsidRPr="00670958" w14:paraId="3A151108" w14:textId="77777777" w:rsidTr="00670958">
        <w:tc>
          <w:tcPr>
            <w:tcW w:w="9350" w:type="dxa"/>
          </w:tcPr>
          <w:p w14:paraId="0699D04D" w14:textId="367B4F5A" w:rsidR="0041204B" w:rsidRDefault="00B107E9" w:rsidP="0041204B">
            <w:pPr>
              <w:ind w:firstLine="720"/>
            </w:pPr>
            <w:r w:rsidRPr="00670958">
              <w:t xml:space="preserve">Xerostomia is defined by the sensation of a dry mouth which can occur when an individual has reduced salivary flow but can also occur when an individual has normal salivary flow but still has a sensation of dry mouth. However, most often it’s thought about during cases where there is reduced salivary flow. Many elderly patients who require medication for the management of systemic disease suffer from xerostomia due to polypharmacy. According to </w:t>
            </w:r>
            <w:proofErr w:type="spellStart"/>
            <w:r w:rsidRPr="00CA1DD9">
              <w:rPr>
                <w:color w:val="000000"/>
              </w:rPr>
              <w:t>Millsop</w:t>
            </w:r>
            <w:proofErr w:type="spellEnd"/>
            <w:r w:rsidRPr="00670958">
              <w:rPr>
                <w:color w:val="000000"/>
              </w:rPr>
              <w:t xml:space="preserve"> </w:t>
            </w:r>
            <w:r w:rsidRPr="00CA1DD9">
              <w:rPr>
                <w:color w:val="000000"/>
              </w:rPr>
              <w:t>et al</w:t>
            </w:r>
            <w:r w:rsidRPr="00670958">
              <w:t xml:space="preserve">, about 400 different medications affect salivary gland function and lead to hyposalivation. Xerostomia is a common side effect of drugs that are designed to decrease activity of the parasympathetic nervous system, such as </w:t>
            </w:r>
            <w:proofErr w:type="spellStart"/>
            <w:r w:rsidRPr="00670958">
              <w:t>parasympatholytics</w:t>
            </w:r>
            <w:proofErr w:type="spellEnd"/>
            <w:r w:rsidRPr="00670958">
              <w:t>, cholinolytics, and anticholinergics. These categories of drugs are muscarinic receptor antagonists, so the</w:t>
            </w:r>
            <w:r w:rsidR="006B789A">
              <w:t xml:space="preserve">y </w:t>
            </w:r>
            <w:r w:rsidRPr="00670958">
              <w:t>prevent acetylcholine from binding to muscarinic receptor which will decrease the activity of the parasympathetic nervous system and cause effects</w:t>
            </w:r>
            <w:r w:rsidR="003E13B7">
              <w:t>,</w:t>
            </w:r>
            <w:r w:rsidR="006B789A">
              <w:t xml:space="preserve"> </w:t>
            </w:r>
            <w:r w:rsidRPr="00670958">
              <w:t>such as decrease salivation. Medications that fall under these drug mechanisms are antihistamines, antidepressants, antipsychotics, sedative agents, and antihypertensive medications.</w:t>
            </w:r>
          </w:p>
          <w:p w14:paraId="5C180DB3" w14:textId="60204993" w:rsidR="00247CDA" w:rsidRDefault="0041204B" w:rsidP="00D66D57">
            <w:pPr>
              <w:ind w:firstLine="720"/>
            </w:pPr>
            <w:r w:rsidRPr="00247CDA">
              <w:t xml:space="preserve">For the treatment of medication-induced xerostomia, topical medications are the first to be recommended. </w:t>
            </w:r>
            <w:r w:rsidR="00247CDA" w:rsidRPr="00247CDA">
              <w:t>This includes c</w:t>
            </w:r>
            <w:r w:rsidRPr="00247CDA">
              <w:t>hewing gums</w:t>
            </w:r>
            <w:r w:rsidR="00247CDA" w:rsidRPr="00247CDA">
              <w:t>,</w:t>
            </w:r>
            <w:r w:rsidRPr="00247CDA">
              <w:t xml:space="preserve"> candies</w:t>
            </w:r>
            <w:r w:rsidR="00247CDA" w:rsidRPr="00247CDA">
              <w:t xml:space="preserve">, </w:t>
            </w:r>
            <w:r w:rsidRPr="00247CDA">
              <w:t>salivary stimulants</w:t>
            </w:r>
            <w:r w:rsidR="00247CDA" w:rsidRPr="00247CDA">
              <w:t>,</w:t>
            </w:r>
            <w:r w:rsidRPr="00247CDA">
              <w:t xml:space="preserve"> and saliva substitutes. </w:t>
            </w:r>
            <w:r w:rsidR="00247CDA">
              <w:t xml:space="preserve">However, </w:t>
            </w:r>
            <w:r w:rsidR="00D66D57">
              <w:t>sialagogues</w:t>
            </w:r>
            <w:r w:rsidR="00247CDA">
              <w:t xml:space="preserve"> are not recommended</w:t>
            </w:r>
          </w:p>
          <w:p w14:paraId="23B4DF6B" w14:textId="17E24891" w:rsidR="0041204B" w:rsidRDefault="0041204B" w:rsidP="00B107E9">
            <w:pPr>
              <w:ind w:firstLine="720"/>
            </w:pPr>
          </w:p>
          <w:p w14:paraId="726BF813" w14:textId="3318F288" w:rsidR="0041204B" w:rsidRDefault="0041204B" w:rsidP="00B107E9">
            <w:pPr>
              <w:ind w:firstLine="720"/>
            </w:pPr>
          </w:p>
          <w:p w14:paraId="5F1D082C" w14:textId="77CF65BC" w:rsidR="0041204B" w:rsidRDefault="0041204B" w:rsidP="00B107E9">
            <w:pPr>
              <w:ind w:firstLine="720"/>
            </w:pPr>
          </w:p>
          <w:p w14:paraId="6A7ED0C2" w14:textId="1E1B9F3C" w:rsidR="0041204B" w:rsidRDefault="0041204B" w:rsidP="00B107E9">
            <w:pPr>
              <w:ind w:firstLine="720"/>
            </w:pPr>
          </w:p>
          <w:p w14:paraId="24B884D5" w14:textId="77777777" w:rsidR="0041204B" w:rsidRPr="00670958" w:rsidRDefault="0041204B" w:rsidP="00B107E9">
            <w:pPr>
              <w:ind w:firstLine="720"/>
            </w:pPr>
          </w:p>
          <w:p w14:paraId="75CFA5B5" w14:textId="77777777" w:rsidR="00B107E9" w:rsidRPr="00670958" w:rsidRDefault="00B107E9" w:rsidP="00B107E9"/>
        </w:tc>
      </w:tr>
      <w:tr w:rsidR="00B107E9" w:rsidRPr="00670958" w14:paraId="5BF52820" w14:textId="77777777" w:rsidTr="00670958">
        <w:tc>
          <w:tcPr>
            <w:tcW w:w="9350" w:type="dxa"/>
          </w:tcPr>
          <w:p w14:paraId="553B388C" w14:textId="6CF18E38" w:rsidR="00B107E9" w:rsidRPr="00670958" w:rsidRDefault="00B107E9" w:rsidP="00B107E9">
            <w:pPr>
              <w:rPr>
                <w:b/>
                <w:bCs/>
              </w:rPr>
            </w:pPr>
            <w:r w:rsidRPr="00670958">
              <w:rPr>
                <w:b/>
                <w:bCs/>
              </w:rPr>
              <w:t>References:</w:t>
            </w:r>
          </w:p>
        </w:tc>
      </w:tr>
      <w:tr w:rsidR="00B107E9" w:rsidRPr="00670958" w14:paraId="1D1A9117" w14:textId="77777777" w:rsidTr="00670958">
        <w:tc>
          <w:tcPr>
            <w:tcW w:w="9350" w:type="dxa"/>
          </w:tcPr>
          <w:p w14:paraId="1EBC7794" w14:textId="409E5A4E" w:rsidR="00B107E9" w:rsidRPr="00670958" w:rsidRDefault="00B107E9" w:rsidP="00B107E9">
            <w:pPr>
              <w:spacing w:before="100" w:beforeAutospacing="1" w:after="100" w:afterAutospacing="1"/>
              <w:ind w:left="567" w:hanging="567"/>
              <w:rPr>
                <w:color w:val="000000"/>
              </w:rPr>
            </w:pPr>
            <w:proofErr w:type="spellStart"/>
            <w:r w:rsidRPr="00CA1DD9">
              <w:rPr>
                <w:color w:val="000000"/>
              </w:rPr>
              <w:t>Millsop</w:t>
            </w:r>
            <w:proofErr w:type="spellEnd"/>
            <w:r w:rsidRPr="00CA1DD9">
              <w:rPr>
                <w:color w:val="000000"/>
              </w:rPr>
              <w:t>, Jillian W., et al. “Etiology, Evaluation, and Management of Xerostomia.” </w:t>
            </w:r>
            <w:r w:rsidRPr="00CA1DD9">
              <w:rPr>
                <w:i/>
                <w:iCs/>
                <w:color w:val="000000"/>
              </w:rPr>
              <w:t>Clinics in Dermatology</w:t>
            </w:r>
            <w:r w:rsidRPr="00CA1DD9">
              <w:rPr>
                <w:color w:val="000000"/>
              </w:rPr>
              <w:t>, Elsevier, 27 June 2017, www.sciencedirect.com/science/article/pii/S0738081X17301062. </w:t>
            </w:r>
          </w:p>
          <w:p w14:paraId="5A546141" w14:textId="77777777" w:rsidR="00B107E9" w:rsidRDefault="00B107E9" w:rsidP="00B107E9">
            <w:pPr>
              <w:rPr>
                <w:color w:val="333333"/>
                <w:shd w:val="clear" w:color="auto" w:fill="FCFCFC"/>
              </w:rPr>
            </w:pPr>
            <w:r w:rsidRPr="00670958">
              <w:rPr>
                <w:color w:val="333333"/>
                <w:shd w:val="clear" w:color="auto" w:fill="FCFCFC"/>
              </w:rPr>
              <w:t xml:space="preserve">Villa, A., Wolff, A., </w:t>
            </w:r>
            <w:proofErr w:type="spellStart"/>
            <w:r w:rsidRPr="00670958">
              <w:rPr>
                <w:color w:val="333333"/>
                <w:shd w:val="clear" w:color="auto" w:fill="FCFCFC"/>
              </w:rPr>
              <w:t>Aframian</w:t>
            </w:r>
            <w:proofErr w:type="spellEnd"/>
            <w:r w:rsidRPr="00670958">
              <w:rPr>
                <w:color w:val="333333"/>
                <w:shd w:val="clear" w:color="auto" w:fill="FCFCFC"/>
              </w:rPr>
              <w:t>, D. </w:t>
            </w:r>
            <w:r w:rsidRPr="00670958">
              <w:rPr>
                <w:i/>
                <w:iCs/>
                <w:color w:val="333333"/>
              </w:rPr>
              <w:t>et al.</w:t>
            </w:r>
            <w:r w:rsidRPr="00670958">
              <w:rPr>
                <w:color w:val="333333"/>
                <w:shd w:val="clear" w:color="auto" w:fill="FCFCFC"/>
              </w:rPr>
              <w:t xml:space="preserve"> World Workshop on Oral Medicine VI: a </w:t>
            </w:r>
          </w:p>
          <w:p w14:paraId="15FB428C" w14:textId="4D46B58D" w:rsidR="00B107E9" w:rsidRPr="00CA1DD9" w:rsidRDefault="00B107E9" w:rsidP="00B107E9">
            <w:pPr>
              <w:ind w:left="720"/>
              <w:rPr>
                <w:color w:val="333333"/>
                <w:shd w:val="clear" w:color="auto" w:fill="FCFCFC"/>
              </w:rPr>
            </w:pPr>
            <w:proofErr w:type="spellStart"/>
            <w:r w:rsidRPr="00670958">
              <w:rPr>
                <w:color w:val="333333"/>
                <w:shd w:val="clear" w:color="auto" w:fill="FCFCFC"/>
              </w:rPr>
              <w:t>S</w:t>
            </w:r>
            <w:r w:rsidRPr="00670958">
              <w:rPr>
                <w:color w:val="333333"/>
                <w:shd w:val="clear" w:color="auto" w:fill="FCFCFC"/>
              </w:rPr>
              <w:t>ystematic</w:t>
            </w:r>
            <w:r>
              <w:rPr>
                <w:color w:val="333333"/>
                <w:shd w:val="clear" w:color="auto" w:fill="FCFCFC"/>
              </w:rPr>
              <w:t xml:space="preserve"> </w:t>
            </w:r>
            <w:r w:rsidRPr="00670958">
              <w:rPr>
                <w:color w:val="333333"/>
                <w:shd w:val="clear" w:color="auto" w:fill="FCFCFC"/>
              </w:rPr>
              <w:t>revie</w:t>
            </w:r>
            <w:proofErr w:type="spellEnd"/>
            <w:r w:rsidRPr="00670958">
              <w:rPr>
                <w:color w:val="333333"/>
                <w:shd w:val="clear" w:color="auto" w:fill="FCFCFC"/>
              </w:rPr>
              <w:t>w of medication-induced salivary gland dysfunction: prevalence, diagnosis, and treatment. </w:t>
            </w:r>
            <w:r w:rsidRPr="00670958">
              <w:rPr>
                <w:i/>
                <w:iCs/>
                <w:color w:val="333333"/>
              </w:rPr>
              <w:t>Clin Oral Invest</w:t>
            </w:r>
            <w:r w:rsidRPr="00670958">
              <w:rPr>
                <w:color w:val="333333"/>
                <w:shd w:val="clear" w:color="auto" w:fill="FCFCFC"/>
              </w:rPr>
              <w:t> </w:t>
            </w:r>
            <w:r w:rsidRPr="00670958">
              <w:rPr>
                <w:b/>
                <w:bCs/>
                <w:color w:val="333333"/>
              </w:rPr>
              <w:t>19, </w:t>
            </w:r>
            <w:r w:rsidRPr="00670958">
              <w:rPr>
                <w:color w:val="333333"/>
                <w:shd w:val="clear" w:color="auto" w:fill="FCFCFC"/>
              </w:rPr>
              <w:t xml:space="preserve">1563–1580 (2015). </w:t>
            </w:r>
            <w:r w:rsidRPr="00670958">
              <w:rPr>
                <w:shd w:val="clear" w:color="auto" w:fill="FCFCFC"/>
              </w:rPr>
              <w:t>https://doi.org/10.1007/s00784-015-1488-2</w:t>
            </w:r>
          </w:p>
          <w:p w14:paraId="67114896" w14:textId="77777777" w:rsidR="00B107E9" w:rsidRPr="00670958" w:rsidRDefault="00B107E9" w:rsidP="00B107E9"/>
        </w:tc>
      </w:tr>
    </w:tbl>
    <w:p w14:paraId="36C5B916" w14:textId="02B83602" w:rsidR="000829A2" w:rsidRPr="00670958" w:rsidRDefault="000829A2"/>
    <w:p w14:paraId="61084883" w14:textId="77777777" w:rsidR="00CD3808" w:rsidRPr="00670958" w:rsidRDefault="00CD3808"/>
    <w:sectPr w:rsidR="00CD3808" w:rsidRPr="00670958" w:rsidSect="00A937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5C456" w14:textId="77777777" w:rsidR="00480979" w:rsidRDefault="00480979" w:rsidP="00670958">
      <w:r>
        <w:separator/>
      </w:r>
    </w:p>
  </w:endnote>
  <w:endnote w:type="continuationSeparator" w:id="0">
    <w:p w14:paraId="2433BF46" w14:textId="77777777" w:rsidR="00480979" w:rsidRDefault="00480979" w:rsidP="0067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4844" w14:textId="77777777" w:rsidR="00480979" w:rsidRDefault="00480979" w:rsidP="00670958">
      <w:r>
        <w:separator/>
      </w:r>
    </w:p>
  </w:footnote>
  <w:footnote w:type="continuationSeparator" w:id="0">
    <w:p w14:paraId="4EF2AAC1" w14:textId="77777777" w:rsidR="00480979" w:rsidRDefault="00480979" w:rsidP="0067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E2DC" w14:textId="4AD235AD" w:rsidR="00670958" w:rsidRDefault="00670958" w:rsidP="00670958">
    <w:pPr>
      <w:pStyle w:val="Header"/>
      <w:jc w:val="right"/>
    </w:pPr>
    <w:proofErr w:type="spellStart"/>
    <w:r>
      <w:t>MUSoD</w:t>
    </w:r>
    <w:proofErr w:type="spellEnd"/>
    <w:r>
      <w:t xml:space="preserve"> Rounds</w:t>
    </w:r>
  </w:p>
  <w:p w14:paraId="7D61FDCB" w14:textId="16B3A9E4" w:rsidR="00670958" w:rsidRDefault="00670958" w:rsidP="00670958">
    <w:pPr>
      <w:pStyle w:val="Header"/>
      <w:jc w:val="right"/>
    </w:pPr>
    <w:r>
      <w:t>D2 Pathology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26027"/>
    <w:multiLevelType w:val="hybridMultilevel"/>
    <w:tmpl w:val="D7E64C0C"/>
    <w:lvl w:ilvl="0" w:tplc="5D8C2522">
      <w:start w:val="4"/>
      <w:numFmt w:val="bullet"/>
      <w:lvlText w:val="-"/>
      <w:lvlJc w:val="left"/>
      <w:pPr>
        <w:ind w:left="720" w:hanging="360"/>
      </w:pPr>
      <w:rPr>
        <w:rFonts w:ascii="Arial" w:eastAsia="Times New Roman" w:hAnsi="Arial" w:cs="Arial" w:hint="default"/>
        <w:color w:val="544C4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8"/>
    <w:rsid w:val="00012FBB"/>
    <w:rsid w:val="0001753F"/>
    <w:rsid w:val="000829A2"/>
    <w:rsid w:val="00085BE3"/>
    <w:rsid w:val="000D2145"/>
    <w:rsid w:val="000E3D73"/>
    <w:rsid w:val="00121225"/>
    <w:rsid w:val="00247CDA"/>
    <w:rsid w:val="002C5B68"/>
    <w:rsid w:val="003E13B7"/>
    <w:rsid w:val="0041204B"/>
    <w:rsid w:val="00474934"/>
    <w:rsid w:val="00480979"/>
    <w:rsid w:val="004C4E06"/>
    <w:rsid w:val="00540DE4"/>
    <w:rsid w:val="00670958"/>
    <w:rsid w:val="006A6EC0"/>
    <w:rsid w:val="006B789A"/>
    <w:rsid w:val="007B675E"/>
    <w:rsid w:val="007F48B3"/>
    <w:rsid w:val="00825B87"/>
    <w:rsid w:val="00916340"/>
    <w:rsid w:val="00A57098"/>
    <w:rsid w:val="00A93738"/>
    <w:rsid w:val="00B107E9"/>
    <w:rsid w:val="00C557FD"/>
    <w:rsid w:val="00CA1DD9"/>
    <w:rsid w:val="00CD3808"/>
    <w:rsid w:val="00D47990"/>
    <w:rsid w:val="00D52D1F"/>
    <w:rsid w:val="00D66D57"/>
    <w:rsid w:val="00EC21EF"/>
    <w:rsid w:val="00F563AB"/>
    <w:rsid w:val="00FA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1C3F6"/>
  <w14:defaultImageDpi w14:val="32767"/>
  <w15:chartTrackingRefBased/>
  <w15:docId w15:val="{CBFB2341-C65A-5247-BC94-870C2A23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48B3"/>
    <w:rPr>
      <w:rFonts w:ascii="Times New Roman" w:eastAsia="Times New Roman" w:hAnsi="Times New Roman" w:cs="Times New Roman"/>
    </w:rPr>
  </w:style>
  <w:style w:type="paragraph" w:styleId="Heading3">
    <w:name w:val="heading 3"/>
    <w:basedOn w:val="Normal"/>
    <w:link w:val="Heading3Char"/>
    <w:uiPriority w:val="9"/>
    <w:qFormat/>
    <w:rsid w:val="000D21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7098"/>
  </w:style>
  <w:style w:type="character" w:styleId="Hyperlink">
    <w:name w:val="Hyperlink"/>
    <w:basedOn w:val="DefaultParagraphFont"/>
    <w:uiPriority w:val="99"/>
    <w:unhideWhenUsed/>
    <w:rsid w:val="00A57098"/>
    <w:rPr>
      <w:color w:val="0000FF"/>
      <w:u w:val="single"/>
    </w:rPr>
  </w:style>
  <w:style w:type="paragraph" w:styleId="ListParagraph">
    <w:name w:val="List Paragraph"/>
    <w:basedOn w:val="Normal"/>
    <w:uiPriority w:val="34"/>
    <w:qFormat/>
    <w:rsid w:val="002C5B68"/>
    <w:pPr>
      <w:ind w:left="720"/>
      <w:contextualSpacing/>
    </w:pPr>
  </w:style>
  <w:style w:type="character" w:customStyle="1" w:styleId="Heading3Char">
    <w:name w:val="Heading 3 Char"/>
    <w:basedOn w:val="DefaultParagraphFont"/>
    <w:link w:val="Heading3"/>
    <w:uiPriority w:val="9"/>
    <w:rsid w:val="000D21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2145"/>
    <w:pPr>
      <w:spacing w:before="100" w:beforeAutospacing="1" w:after="100" w:afterAutospacing="1"/>
    </w:pPr>
  </w:style>
  <w:style w:type="character" w:styleId="UnresolvedMention">
    <w:name w:val="Unresolved Mention"/>
    <w:basedOn w:val="DefaultParagraphFont"/>
    <w:uiPriority w:val="99"/>
    <w:rsid w:val="00D52D1F"/>
    <w:rPr>
      <w:color w:val="605E5C"/>
      <w:shd w:val="clear" w:color="auto" w:fill="E1DFDD"/>
    </w:rPr>
  </w:style>
  <w:style w:type="paragraph" w:styleId="Header">
    <w:name w:val="header"/>
    <w:basedOn w:val="Normal"/>
    <w:link w:val="HeaderChar"/>
    <w:uiPriority w:val="99"/>
    <w:unhideWhenUsed/>
    <w:rsid w:val="00670958"/>
    <w:pPr>
      <w:tabs>
        <w:tab w:val="center" w:pos="4680"/>
        <w:tab w:val="right" w:pos="9360"/>
      </w:tabs>
    </w:pPr>
  </w:style>
  <w:style w:type="character" w:customStyle="1" w:styleId="HeaderChar">
    <w:name w:val="Header Char"/>
    <w:basedOn w:val="DefaultParagraphFont"/>
    <w:link w:val="Header"/>
    <w:uiPriority w:val="99"/>
    <w:rsid w:val="00670958"/>
    <w:rPr>
      <w:rFonts w:ascii="Times New Roman" w:eastAsia="Times New Roman" w:hAnsi="Times New Roman" w:cs="Times New Roman"/>
    </w:rPr>
  </w:style>
  <w:style w:type="paragraph" w:styleId="Footer">
    <w:name w:val="footer"/>
    <w:basedOn w:val="Normal"/>
    <w:link w:val="FooterChar"/>
    <w:uiPriority w:val="99"/>
    <w:unhideWhenUsed/>
    <w:rsid w:val="00670958"/>
    <w:pPr>
      <w:tabs>
        <w:tab w:val="center" w:pos="4680"/>
        <w:tab w:val="right" w:pos="9360"/>
      </w:tabs>
    </w:pPr>
  </w:style>
  <w:style w:type="character" w:customStyle="1" w:styleId="FooterChar">
    <w:name w:val="Footer Char"/>
    <w:basedOn w:val="DefaultParagraphFont"/>
    <w:link w:val="Footer"/>
    <w:uiPriority w:val="99"/>
    <w:rsid w:val="00670958"/>
    <w:rPr>
      <w:rFonts w:ascii="Times New Roman" w:eastAsia="Times New Roman" w:hAnsi="Times New Roman" w:cs="Times New Roman"/>
    </w:rPr>
  </w:style>
  <w:style w:type="table" w:styleId="TableGrid">
    <w:name w:val="Table Grid"/>
    <w:basedOn w:val="TableNormal"/>
    <w:uiPriority w:val="39"/>
    <w:rsid w:val="0067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604">
      <w:bodyDiv w:val="1"/>
      <w:marLeft w:val="0"/>
      <w:marRight w:val="0"/>
      <w:marTop w:val="0"/>
      <w:marBottom w:val="0"/>
      <w:divBdr>
        <w:top w:val="none" w:sz="0" w:space="0" w:color="auto"/>
        <w:left w:val="none" w:sz="0" w:space="0" w:color="auto"/>
        <w:bottom w:val="none" w:sz="0" w:space="0" w:color="auto"/>
        <w:right w:val="none" w:sz="0" w:space="0" w:color="auto"/>
      </w:divBdr>
    </w:div>
    <w:div w:id="135028238">
      <w:bodyDiv w:val="1"/>
      <w:marLeft w:val="0"/>
      <w:marRight w:val="0"/>
      <w:marTop w:val="0"/>
      <w:marBottom w:val="0"/>
      <w:divBdr>
        <w:top w:val="none" w:sz="0" w:space="0" w:color="auto"/>
        <w:left w:val="none" w:sz="0" w:space="0" w:color="auto"/>
        <w:bottom w:val="none" w:sz="0" w:space="0" w:color="auto"/>
        <w:right w:val="none" w:sz="0" w:space="0" w:color="auto"/>
      </w:divBdr>
    </w:div>
    <w:div w:id="139008038">
      <w:bodyDiv w:val="1"/>
      <w:marLeft w:val="0"/>
      <w:marRight w:val="0"/>
      <w:marTop w:val="0"/>
      <w:marBottom w:val="0"/>
      <w:divBdr>
        <w:top w:val="none" w:sz="0" w:space="0" w:color="auto"/>
        <w:left w:val="none" w:sz="0" w:space="0" w:color="auto"/>
        <w:bottom w:val="none" w:sz="0" w:space="0" w:color="auto"/>
        <w:right w:val="none" w:sz="0" w:space="0" w:color="auto"/>
      </w:divBdr>
    </w:div>
    <w:div w:id="176696378">
      <w:bodyDiv w:val="1"/>
      <w:marLeft w:val="0"/>
      <w:marRight w:val="0"/>
      <w:marTop w:val="0"/>
      <w:marBottom w:val="0"/>
      <w:divBdr>
        <w:top w:val="none" w:sz="0" w:space="0" w:color="auto"/>
        <w:left w:val="none" w:sz="0" w:space="0" w:color="auto"/>
        <w:bottom w:val="none" w:sz="0" w:space="0" w:color="auto"/>
        <w:right w:val="none" w:sz="0" w:space="0" w:color="auto"/>
      </w:divBdr>
    </w:div>
    <w:div w:id="486670743">
      <w:bodyDiv w:val="1"/>
      <w:marLeft w:val="0"/>
      <w:marRight w:val="0"/>
      <w:marTop w:val="0"/>
      <w:marBottom w:val="0"/>
      <w:divBdr>
        <w:top w:val="none" w:sz="0" w:space="0" w:color="auto"/>
        <w:left w:val="none" w:sz="0" w:space="0" w:color="auto"/>
        <w:bottom w:val="none" w:sz="0" w:space="0" w:color="auto"/>
        <w:right w:val="none" w:sz="0" w:space="0" w:color="auto"/>
      </w:divBdr>
    </w:div>
    <w:div w:id="517811514">
      <w:bodyDiv w:val="1"/>
      <w:marLeft w:val="0"/>
      <w:marRight w:val="0"/>
      <w:marTop w:val="0"/>
      <w:marBottom w:val="0"/>
      <w:divBdr>
        <w:top w:val="none" w:sz="0" w:space="0" w:color="auto"/>
        <w:left w:val="none" w:sz="0" w:space="0" w:color="auto"/>
        <w:bottom w:val="none" w:sz="0" w:space="0" w:color="auto"/>
        <w:right w:val="none" w:sz="0" w:space="0" w:color="auto"/>
      </w:divBdr>
    </w:div>
    <w:div w:id="522941118">
      <w:bodyDiv w:val="1"/>
      <w:marLeft w:val="0"/>
      <w:marRight w:val="0"/>
      <w:marTop w:val="0"/>
      <w:marBottom w:val="0"/>
      <w:divBdr>
        <w:top w:val="none" w:sz="0" w:space="0" w:color="auto"/>
        <w:left w:val="none" w:sz="0" w:space="0" w:color="auto"/>
        <w:bottom w:val="none" w:sz="0" w:space="0" w:color="auto"/>
        <w:right w:val="none" w:sz="0" w:space="0" w:color="auto"/>
      </w:divBdr>
    </w:div>
    <w:div w:id="592863013">
      <w:bodyDiv w:val="1"/>
      <w:marLeft w:val="0"/>
      <w:marRight w:val="0"/>
      <w:marTop w:val="0"/>
      <w:marBottom w:val="0"/>
      <w:divBdr>
        <w:top w:val="none" w:sz="0" w:space="0" w:color="auto"/>
        <w:left w:val="none" w:sz="0" w:space="0" w:color="auto"/>
        <w:bottom w:val="none" w:sz="0" w:space="0" w:color="auto"/>
        <w:right w:val="none" w:sz="0" w:space="0" w:color="auto"/>
      </w:divBdr>
      <w:divsChild>
        <w:div w:id="690572961">
          <w:marLeft w:val="0"/>
          <w:marRight w:val="0"/>
          <w:marTop w:val="0"/>
          <w:marBottom w:val="0"/>
          <w:divBdr>
            <w:top w:val="none" w:sz="0" w:space="0" w:color="auto"/>
            <w:left w:val="none" w:sz="0" w:space="0" w:color="auto"/>
            <w:bottom w:val="none" w:sz="0" w:space="0" w:color="auto"/>
            <w:right w:val="none" w:sz="0" w:space="0" w:color="auto"/>
          </w:divBdr>
          <w:divsChild>
            <w:div w:id="1680348126">
              <w:marLeft w:val="0"/>
              <w:marRight w:val="0"/>
              <w:marTop w:val="0"/>
              <w:marBottom w:val="0"/>
              <w:divBdr>
                <w:top w:val="none" w:sz="0" w:space="0" w:color="auto"/>
                <w:left w:val="none" w:sz="0" w:space="0" w:color="auto"/>
                <w:bottom w:val="none" w:sz="0" w:space="0" w:color="auto"/>
                <w:right w:val="none" w:sz="0" w:space="0" w:color="auto"/>
              </w:divBdr>
              <w:divsChild>
                <w:div w:id="20132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4634">
      <w:bodyDiv w:val="1"/>
      <w:marLeft w:val="0"/>
      <w:marRight w:val="0"/>
      <w:marTop w:val="0"/>
      <w:marBottom w:val="0"/>
      <w:divBdr>
        <w:top w:val="none" w:sz="0" w:space="0" w:color="auto"/>
        <w:left w:val="none" w:sz="0" w:space="0" w:color="auto"/>
        <w:bottom w:val="none" w:sz="0" w:space="0" w:color="auto"/>
        <w:right w:val="none" w:sz="0" w:space="0" w:color="auto"/>
      </w:divBdr>
    </w:div>
    <w:div w:id="1149977189">
      <w:bodyDiv w:val="1"/>
      <w:marLeft w:val="0"/>
      <w:marRight w:val="0"/>
      <w:marTop w:val="0"/>
      <w:marBottom w:val="0"/>
      <w:divBdr>
        <w:top w:val="none" w:sz="0" w:space="0" w:color="auto"/>
        <w:left w:val="none" w:sz="0" w:space="0" w:color="auto"/>
        <w:bottom w:val="none" w:sz="0" w:space="0" w:color="auto"/>
        <w:right w:val="none" w:sz="0" w:space="0" w:color="auto"/>
      </w:divBdr>
    </w:div>
    <w:div w:id="1453285961">
      <w:bodyDiv w:val="1"/>
      <w:marLeft w:val="0"/>
      <w:marRight w:val="0"/>
      <w:marTop w:val="0"/>
      <w:marBottom w:val="0"/>
      <w:divBdr>
        <w:top w:val="none" w:sz="0" w:space="0" w:color="auto"/>
        <w:left w:val="none" w:sz="0" w:space="0" w:color="auto"/>
        <w:bottom w:val="none" w:sz="0" w:space="0" w:color="auto"/>
        <w:right w:val="none" w:sz="0" w:space="0" w:color="auto"/>
      </w:divBdr>
    </w:div>
    <w:div w:id="1476986894">
      <w:bodyDiv w:val="1"/>
      <w:marLeft w:val="0"/>
      <w:marRight w:val="0"/>
      <w:marTop w:val="0"/>
      <w:marBottom w:val="0"/>
      <w:divBdr>
        <w:top w:val="none" w:sz="0" w:space="0" w:color="auto"/>
        <w:left w:val="none" w:sz="0" w:space="0" w:color="auto"/>
        <w:bottom w:val="none" w:sz="0" w:space="0" w:color="auto"/>
        <w:right w:val="none" w:sz="0" w:space="0" w:color="auto"/>
      </w:divBdr>
    </w:div>
    <w:div w:id="1601328645">
      <w:bodyDiv w:val="1"/>
      <w:marLeft w:val="0"/>
      <w:marRight w:val="0"/>
      <w:marTop w:val="0"/>
      <w:marBottom w:val="0"/>
      <w:divBdr>
        <w:top w:val="none" w:sz="0" w:space="0" w:color="auto"/>
        <w:left w:val="none" w:sz="0" w:space="0" w:color="auto"/>
        <w:bottom w:val="none" w:sz="0" w:space="0" w:color="auto"/>
        <w:right w:val="none" w:sz="0" w:space="0" w:color="auto"/>
      </w:divBdr>
      <w:divsChild>
        <w:div w:id="1601793421">
          <w:marLeft w:val="0"/>
          <w:marRight w:val="0"/>
          <w:marTop w:val="0"/>
          <w:marBottom w:val="0"/>
          <w:divBdr>
            <w:top w:val="none" w:sz="0" w:space="0" w:color="auto"/>
            <w:left w:val="none" w:sz="0" w:space="0" w:color="auto"/>
            <w:bottom w:val="none" w:sz="0" w:space="0" w:color="auto"/>
            <w:right w:val="none" w:sz="0" w:space="0" w:color="auto"/>
          </w:divBdr>
          <w:divsChild>
            <w:div w:id="1853494960">
              <w:marLeft w:val="0"/>
              <w:marRight w:val="0"/>
              <w:marTop w:val="0"/>
              <w:marBottom w:val="0"/>
              <w:divBdr>
                <w:top w:val="none" w:sz="0" w:space="0" w:color="auto"/>
                <w:left w:val="none" w:sz="0" w:space="0" w:color="auto"/>
                <w:bottom w:val="none" w:sz="0" w:space="0" w:color="auto"/>
                <w:right w:val="none" w:sz="0" w:space="0" w:color="auto"/>
              </w:divBdr>
              <w:divsChild>
                <w:div w:id="526258584">
                  <w:marLeft w:val="0"/>
                  <w:marRight w:val="0"/>
                  <w:marTop w:val="0"/>
                  <w:marBottom w:val="0"/>
                  <w:divBdr>
                    <w:top w:val="none" w:sz="0" w:space="0" w:color="auto"/>
                    <w:left w:val="none" w:sz="0" w:space="0" w:color="auto"/>
                    <w:bottom w:val="none" w:sz="0" w:space="0" w:color="auto"/>
                    <w:right w:val="none" w:sz="0" w:space="0" w:color="auto"/>
                  </w:divBdr>
                  <w:divsChild>
                    <w:div w:id="5233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2186">
      <w:bodyDiv w:val="1"/>
      <w:marLeft w:val="0"/>
      <w:marRight w:val="0"/>
      <w:marTop w:val="0"/>
      <w:marBottom w:val="0"/>
      <w:divBdr>
        <w:top w:val="none" w:sz="0" w:space="0" w:color="auto"/>
        <w:left w:val="none" w:sz="0" w:space="0" w:color="auto"/>
        <w:bottom w:val="none" w:sz="0" w:space="0" w:color="auto"/>
        <w:right w:val="none" w:sz="0" w:space="0" w:color="auto"/>
      </w:divBdr>
    </w:div>
    <w:div w:id="1828545061">
      <w:bodyDiv w:val="1"/>
      <w:marLeft w:val="0"/>
      <w:marRight w:val="0"/>
      <w:marTop w:val="0"/>
      <w:marBottom w:val="0"/>
      <w:divBdr>
        <w:top w:val="none" w:sz="0" w:space="0" w:color="auto"/>
        <w:left w:val="none" w:sz="0" w:space="0" w:color="auto"/>
        <w:bottom w:val="none" w:sz="0" w:space="0" w:color="auto"/>
        <w:right w:val="none" w:sz="0" w:space="0" w:color="auto"/>
      </w:divBdr>
    </w:div>
    <w:div w:id="1922569408">
      <w:bodyDiv w:val="1"/>
      <w:marLeft w:val="0"/>
      <w:marRight w:val="0"/>
      <w:marTop w:val="0"/>
      <w:marBottom w:val="0"/>
      <w:divBdr>
        <w:top w:val="none" w:sz="0" w:space="0" w:color="auto"/>
        <w:left w:val="none" w:sz="0" w:space="0" w:color="auto"/>
        <w:bottom w:val="none" w:sz="0" w:space="0" w:color="auto"/>
        <w:right w:val="none" w:sz="0" w:space="0" w:color="auto"/>
      </w:divBdr>
    </w:div>
    <w:div w:id="19333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Audrey</dc:creator>
  <cp:keywords/>
  <dc:description/>
  <cp:lastModifiedBy>Chu, Audrey</cp:lastModifiedBy>
  <cp:revision>13</cp:revision>
  <dcterms:created xsi:type="dcterms:W3CDTF">2020-09-16T21:56:00Z</dcterms:created>
  <dcterms:modified xsi:type="dcterms:W3CDTF">2020-09-22T14:31:00Z</dcterms:modified>
</cp:coreProperties>
</file>